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736" w:rsidRDefault="00742736" w:rsidP="00742736">
      <w:pPr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9582150" cy="5791200"/>
            <wp:effectExtent l="0" t="0" r="0" b="0"/>
            <wp:docPr id="1" name="Рисунок 1" descr="IMG-20220221-WA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0221-WA00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5" b="8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736" w:rsidRDefault="00742736" w:rsidP="00742736">
      <w:pPr>
        <w:rPr>
          <w:sz w:val="28"/>
          <w:szCs w:val="28"/>
          <w:lang w:val="ru-RU"/>
        </w:rPr>
      </w:pPr>
    </w:p>
    <w:p w:rsidR="00742736" w:rsidRDefault="00742736" w:rsidP="00742736">
      <w:pPr>
        <w:rPr>
          <w:sz w:val="28"/>
          <w:szCs w:val="28"/>
          <w:lang w:val="ru-RU"/>
        </w:rPr>
      </w:pPr>
    </w:p>
    <w:p w:rsidR="00742736" w:rsidRPr="000F4CD3" w:rsidRDefault="00742736" w:rsidP="00742736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2"/>
          <w:lang w:val="ru-RU" w:eastAsia="en-US"/>
        </w:rPr>
      </w:pPr>
      <w:r w:rsidRPr="000F4CD3">
        <w:rPr>
          <w:rFonts w:eastAsia="Calibri"/>
          <w:b/>
          <w:sz w:val="28"/>
          <w:szCs w:val="22"/>
          <w:lang w:val="ru-RU" w:eastAsia="en-US"/>
        </w:rPr>
        <w:lastRenderedPageBreak/>
        <w:t>Родная литература (татарская)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b/>
          <w:sz w:val="28"/>
          <w:szCs w:val="22"/>
          <w:lang w:val="ru-RU" w:eastAsia="en-US"/>
        </w:rPr>
        <w:t>Учащиеся</w:t>
      </w:r>
      <w:r w:rsidRPr="000F4CD3">
        <w:rPr>
          <w:b/>
          <w:bCs/>
          <w:sz w:val="28"/>
          <w:szCs w:val="28"/>
          <w:lang w:val="ru-RU" w:eastAsia="en-US"/>
        </w:rPr>
        <w:t xml:space="preserve"> научатся:</w:t>
      </w:r>
    </w:p>
    <w:p w:rsidR="00742736" w:rsidRPr="000F4CD3" w:rsidRDefault="00742736" w:rsidP="00742736">
      <w:pPr>
        <w:tabs>
          <w:tab w:val="left" w:pos="927"/>
        </w:tabs>
        <w:spacing w:line="360" w:lineRule="auto"/>
        <w:jc w:val="both"/>
        <w:rPr>
          <w:i/>
          <w:iCs/>
          <w:sz w:val="28"/>
          <w:szCs w:val="28"/>
          <w:lang w:val="ru-RU" w:eastAsia="en-US"/>
        </w:rPr>
      </w:pPr>
      <w:r w:rsidRPr="000F4CD3">
        <w:rPr>
          <w:i/>
          <w:iCs/>
          <w:sz w:val="28"/>
          <w:szCs w:val="28"/>
          <w:lang w:val="ru-RU" w:eastAsia="en-US"/>
        </w:rPr>
        <w:t>В познавательной сфере: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умению воспринимать литературные произведения, созданные в той или иной исторической эпохе;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формированию навыков в выборочном чтении и умения выявлять в произведении вечные нравственные ценности;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пониманию исторической и культурной связи литературных произведений с эпохой их написания;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знанию жизненного и творческого пути писателей-классиков;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основных этапов развития национальной литературы, их особенностей и знаковых явлений;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умению готовить рефераты, доклады, проекты, умению выполнять творческие работы;</w:t>
      </w:r>
    </w:p>
    <w:p w:rsidR="00742736" w:rsidRPr="000F4CD3" w:rsidRDefault="00742736" w:rsidP="00742736">
      <w:pPr>
        <w:numPr>
          <w:ilvl w:val="0"/>
          <w:numId w:val="1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умению использовать литературоведческие термины при анализе истории литературы.</w:t>
      </w:r>
    </w:p>
    <w:p w:rsidR="00742736" w:rsidRPr="000F4CD3" w:rsidRDefault="00742736" w:rsidP="00742736">
      <w:pPr>
        <w:tabs>
          <w:tab w:val="left" w:pos="851"/>
          <w:tab w:val="left" w:pos="927"/>
        </w:tabs>
        <w:spacing w:line="360" w:lineRule="auto"/>
        <w:ind w:left="567"/>
        <w:jc w:val="both"/>
        <w:rPr>
          <w:rFonts w:ascii="Calibri" w:hAnsi="Calibri"/>
          <w:i/>
          <w:iCs/>
          <w:sz w:val="28"/>
          <w:szCs w:val="28"/>
          <w:lang w:val="ru-RU" w:eastAsia="en-US"/>
        </w:rPr>
      </w:pPr>
      <w:r w:rsidRPr="000F4CD3">
        <w:rPr>
          <w:i/>
          <w:iCs/>
          <w:sz w:val="28"/>
          <w:szCs w:val="28"/>
          <w:lang w:val="ru-RU" w:eastAsia="en-US"/>
        </w:rPr>
        <w:t>В ценностно-ориентационной сфере:</w:t>
      </w:r>
    </w:p>
    <w:p w:rsidR="00742736" w:rsidRPr="000F4CD3" w:rsidRDefault="00742736" w:rsidP="00742736">
      <w:pPr>
        <w:numPr>
          <w:ilvl w:val="2"/>
          <w:numId w:val="2"/>
        </w:numPr>
        <w:tabs>
          <w:tab w:val="left" w:pos="851"/>
        </w:tabs>
        <w:suppressAutoHyphens/>
        <w:spacing w:line="360" w:lineRule="auto"/>
        <w:ind w:firstLine="567"/>
        <w:jc w:val="both"/>
        <w:rPr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приобщению к духовно-нравственным ценностям родной литературы;</w:t>
      </w:r>
    </w:p>
    <w:p w:rsidR="00742736" w:rsidRPr="000F4CD3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формированию собственного отношения и оценки к произведениям родной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742736" w:rsidRPr="000F4CD3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умению интерпретировать прочитанное литературное произведение с учетом исторического периода;</w:t>
      </w:r>
    </w:p>
    <w:p w:rsidR="00742736" w:rsidRPr="000F4CD3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умению оценивать мастерство автора и умению формировать собственное отношение к нему.</w:t>
      </w:r>
    </w:p>
    <w:p w:rsidR="00742736" w:rsidRPr="000F4CD3" w:rsidRDefault="00742736" w:rsidP="00742736">
      <w:pPr>
        <w:tabs>
          <w:tab w:val="left" w:pos="851"/>
          <w:tab w:val="left" w:pos="993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i/>
          <w:iCs/>
          <w:sz w:val="28"/>
          <w:szCs w:val="28"/>
          <w:lang w:val="ru-RU" w:eastAsia="en-US"/>
        </w:rPr>
        <w:t>В эстетической сфере:</w:t>
      </w:r>
    </w:p>
    <w:p w:rsidR="00742736" w:rsidRPr="000F4CD3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t>формированию общего представления об образной природе литературного произведения, воспитание эстетического вкуса;</w:t>
      </w:r>
    </w:p>
    <w:p w:rsidR="00742736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0F4CD3">
        <w:rPr>
          <w:sz w:val="28"/>
          <w:szCs w:val="28"/>
          <w:lang w:val="ru-RU" w:eastAsia="en-US"/>
        </w:rPr>
        <w:lastRenderedPageBreak/>
        <w:t>воспитанию уважения к разным культурам, внимательного и уважительного отношения</w:t>
      </w:r>
      <w:r w:rsidRPr="000F4CD3"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 w:rsidRPr="000F4CD3">
        <w:rPr>
          <w:sz w:val="28"/>
          <w:szCs w:val="28"/>
          <w:lang w:val="ru-RU" w:eastAsia="en-US"/>
        </w:rPr>
        <w:t>к достижениям различных национальных литератур.</w:t>
      </w:r>
    </w:p>
    <w:p w:rsidR="00742736" w:rsidRPr="000F4CD3" w:rsidRDefault="00742736" w:rsidP="00742736">
      <w:pPr>
        <w:numPr>
          <w:ilvl w:val="0"/>
          <w:numId w:val="2"/>
        </w:numPr>
        <w:tabs>
          <w:tab w:val="left" w:pos="567"/>
          <w:tab w:val="left" w:pos="851"/>
        </w:tabs>
        <w:suppressAutoHyphens/>
        <w:spacing w:line="360" w:lineRule="auto"/>
        <w:ind w:firstLine="567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 w:rsidRPr="000F4CD3">
        <w:rPr>
          <w:rFonts w:eastAsia="Calibri"/>
          <w:b/>
          <w:sz w:val="28"/>
          <w:szCs w:val="22"/>
          <w:lang w:val="ru-RU" w:eastAsia="en-US"/>
        </w:rPr>
        <w:t>Учащиеся получат возможность научиться: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>сформировать представлений об изобразительно-выразительных возможностях родного (татарского) языка;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>сформировать умения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>способности выявлять в художественных текстах образы, темы и проблемы и выражать своё отношение к ним в развёрнутых аргументированных устных и письменных высказываниях;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 xml:space="preserve">овладеть навыками анализа художественных произведений с учётом их жанрово-родовой специфики; 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>осознание художественной картины жизни, созданной в  литературном произведении, в единстве эмоционального личностного восприятия и интеллектуального понимания;</w:t>
      </w:r>
    </w:p>
    <w:p w:rsidR="00742736" w:rsidRPr="000F4CD3" w:rsidRDefault="00742736" w:rsidP="00742736">
      <w:pPr>
        <w:numPr>
          <w:ilvl w:val="0"/>
          <w:numId w:val="3"/>
        </w:numPr>
        <w:tabs>
          <w:tab w:val="left" w:pos="142"/>
        </w:tabs>
        <w:suppressAutoHyphens/>
        <w:spacing w:line="360" w:lineRule="auto"/>
        <w:ind w:left="0" w:firstLine="567"/>
        <w:jc w:val="both"/>
        <w:rPr>
          <w:i/>
          <w:sz w:val="28"/>
          <w:szCs w:val="28"/>
          <w:lang w:val="ru-RU" w:eastAsia="en-US"/>
        </w:rPr>
      </w:pPr>
      <w:r w:rsidRPr="000F4CD3">
        <w:rPr>
          <w:i/>
          <w:sz w:val="28"/>
          <w:szCs w:val="28"/>
          <w:lang w:val="ru-RU" w:eastAsia="en-US"/>
        </w:rPr>
        <w:t>сформировать представления о системе стилей языка художественной литературы.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val="ru-RU" w:eastAsia="en-US"/>
        </w:rPr>
      </w:pPr>
    </w:p>
    <w:p w:rsidR="00742736" w:rsidRPr="000F4CD3" w:rsidRDefault="00742736" w:rsidP="00742736">
      <w:pPr>
        <w:keepNext/>
        <w:keepLines/>
        <w:suppressAutoHyphens/>
        <w:spacing w:line="360" w:lineRule="auto"/>
        <w:ind w:firstLine="709"/>
        <w:jc w:val="center"/>
        <w:outlineLvl w:val="2"/>
        <w:rPr>
          <w:rFonts w:eastAsia="Calibri"/>
          <w:b/>
          <w:sz w:val="28"/>
          <w:szCs w:val="28"/>
          <w:lang w:val="ru-RU" w:eastAsia="x-none"/>
        </w:rPr>
      </w:pPr>
      <w:r w:rsidRPr="000F4CD3">
        <w:rPr>
          <w:rFonts w:eastAsia="Calibri"/>
          <w:b/>
          <w:sz w:val="28"/>
          <w:szCs w:val="28"/>
          <w:lang w:val="ru-RU" w:eastAsia="x-none"/>
        </w:rPr>
        <w:t>Родная литература (татарская)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2"/>
          <w:lang w:val="ru-RU" w:eastAsia="x-none"/>
        </w:rPr>
      </w:pPr>
      <w:r w:rsidRPr="000F4CD3">
        <w:rPr>
          <w:rFonts w:eastAsia="Calibri"/>
          <w:b/>
          <w:sz w:val="28"/>
          <w:szCs w:val="22"/>
          <w:lang w:val="ru-RU" w:eastAsia="x-none"/>
        </w:rPr>
        <w:t xml:space="preserve">10 класс </w:t>
      </w:r>
    </w:p>
    <w:p w:rsidR="00742736" w:rsidRPr="000F4CD3" w:rsidRDefault="00742736" w:rsidP="00742736">
      <w:pPr>
        <w:widowControl w:val="0"/>
        <w:suppressAutoHyphens/>
        <w:spacing w:line="360" w:lineRule="auto"/>
        <w:ind w:right="-2" w:firstLine="709"/>
        <w:jc w:val="both"/>
        <w:rPr>
          <w:rFonts w:eastAsia="Calibri"/>
          <w:b/>
          <w:sz w:val="28"/>
          <w:szCs w:val="28"/>
          <w:lang w:val="ru-RU" w:eastAsia="en-US"/>
        </w:rPr>
      </w:pPr>
      <w:r w:rsidRPr="000F4CD3">
        <w:rPr>
          <w:rFonts w:eastAsia="Calibri"/>
          <w:b/>
          <w:sz w:val="28"/>
          <w:szCs w:val="28"/>
          <w:lang w:val="ru-RU" w:eastAsia="en-US"/>
        </w:rPr>
        <w:t>Ведущая тема: История татарской литературы (до середины ХХ века)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-1701"/>
        </w:tabs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>Древнетюркская л</w:t>
      </w: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итература.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Историко-литературные сведения о тюрках и предках татарв </w:t>
      </w:r>
      <w:r w:rsidRPr="000F4CD3">
        <w:rPr>
          <w:rFonts w:eastAsia="Calibri"/>
          <w:noProof/>
          <w:color w:val="000000"/>
          <w:spacing w:val="-5"/>
          <w:sz w:val="28"/>
          <w:szCs w:val="28"/>
          <w:lang w:val="ru-RU" w:eastAsia="en-US"/>
        </w:rPr>
        <w:t>V-ХII вв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. Древние тюркские государства, религиозные верования и письменность древних тюрков.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br/>
        <w:t xml:space="preserve">Тюрко-татары в контексте Восток и Запад. Этногенез казанских татар. 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-1701"/>
        </w:tabs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Орхоно-Енисейские памятники,отражение в них истории, верований, особенностей художественного мышления древних тюрков. Первый тюркский автор Йоллыг-Тегин, подписавший под текстами резвернутых эпитафий в честь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lastRenderedPageBreak/>
        <w:t>Бильге-кагана и Кюль-тегина.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26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 «Диване лөгат эт-төрк» («Словарь тюркских наречий»), «Котадгу белек» («Благодатное знание», 1069) Юсуфа  Баласагунского.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ab/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Тюркские поэты-суфии 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XII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века Ахмед Ясави и Сулейман Бакыргани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>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02"/>
        </w:tabs>
        <w:suppressAutoHyphens/>
        <w:spacing w:line="360" w:lineRule="auto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>
        <w:rPr>
          <w:rFonts w:eastAsia="Calibri"/>
          <w:b/>
          <w:bCs/>
          <w:sz w:val="28"/>
          <w:szCs w:val="28"/>
          <w:lang w:val="ru-RU" w:eastAsia="en-US"/>
        </w:rPr>
        <w:t xml:space="preserve">      </w:t>
      </w: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Средневековая татарская литература. </w:t>
      </w:r>
      <w:r w:rsidRPr="000F4CD3">
        <w:rPr>
          <w:rFonts w:eastAsia="Calibri"/>
          <w:sz w:val="28"/>
          <w:szCs w:val="28"/>
          <w:lang w:val="ru-RU" w:eastAsia="en-US"/>
        </w:rPr>
        <w:t>Повторение и дополнение, систематизация ранее полученных знаний. Основные тенденции и этапы развития татарской литературы в Средневековье, генезис литературного творчества.</w:t>
      </w:r>
    </w:p>
    <w:p w:rsidR="00742736" w:rsidRPr="000F4CD3" w:rsidRDefault="00742736" w:rsidP="00742736">
      <w:pPr>
        <w:widowControl w:val="0"/>
        <w:suppressAutoHyphens/>
        <w:spacing w:line="360" w:lineRule="auto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         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Татарская литература эпохи Золотой Орды (вторая пол. </w:t>
      </w: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>XIII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-первая пол. </w:t>
      </w: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>XV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вв.).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История и культура Золотой Орды. </w:t>
      </w:r>
      <w:r w:rsidRPr="000F4CD3">
        <w:rPr>
          <w:rFonts w:eastAsia="Calibri"/>
          <w:noProof/>
          <w:color w:val="000000"/>
          <w:spacing w:val="-6"/>
          <w:sz w:val="28"/>
          <w:szCs w:val="28"/>
          <w:lang w:val="ru-RU" w:eastAsia="en-US"/>
        </w:rPr>
        <w:t xml:space="preserve">Творчество </w:t>
      </w:r>
      <w:r w:rsidRPr="000F4CD3">
        <w:rPr>
          <w:rFonts w:eastAsia="Calibri"/>
          <w:noProof/>
          <w:color w:val="000000"/>
          <w:spacing w:val="7"/>
          <w:sz w:val="28"/>
          <w:szCs w:val="28"/>
          <w:lang w:val="ru-RU" w:eastAsia="en-US"/>
        </w:rPr>
        <w:t>Кутба (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«Хөсрәү вә Ширин» </w:t>
      </w:r>
      <w:r w:rsidRPr="000F4CD3">
        <w:rPr>
          <w:rFonts w:eastAsia="Calibri"/>
          <w:noProof/>
          <w:color w:val="000000"/>
          <w:spacing w:val="7"/>
          <w:sz w:val="28"/>
          <w:szCs w:val="28"/>
          <w:lang w:val="ru-RU" w:eastAsia="en-US"/>
        </w:rPr>
        <w:t xml:space="preserve">(«Хосров и Ширин», 1342),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Саифа Сараи</w:t>
      </w:r>
      <w:r w:rsidRPr="000F4CD3">
        <w:rPr>
          <w:rFonts w:eastAsia="Calibri"/>
          <w:noProof/>
          <w:color w:val="000000"/>
          <w:spacing w:val="7"/>
          <w:sz w:val="28"/>
          <w:szCs w:val="28"/>
          <w:lang w:val="ru-RU" w:eastAsia="en-US"/>
        </w:rPr>
        <w:t xml:space="preserve"> (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«Гөлстан бит-төрки» </w:t>
      </w:r>
      <w:r w:rsidRPr="000F4CD3">
        <w:rPr>
          <w:rFonts w:eastAsia="Calibri"/>
          <w:noProof/>
          <w:color w:val="000000"/>
          <w:spacing w:val="7"/>
          <w:sz w:val="28"/>
          <w:szCs w:val="28"/>
          <w:lang w:val="ru-RU" w:eastAsia="en-US"/>
        </w:rPr>
        <w:t>(«Гулистан бит-тюрки», 1391)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, Хорезми «Мәхәббәтнамә» («Книга любви», 1353) как основа художественногонаследия данного периода.</w:t>
      </w:r>
      <w:r w:rsidRPr="000F4CD3">
        <w:rPr>
          <w:rFonts w:eastAsia="Calibri"/>
          <w:sz w:val="28"/>
          <w:szCs w:val="28"/>
          <w:lang w:val="ru-RU" w:eastAsia="en-US"/>
        </w:rPr>
        <w:t xml:space="preserve"> Романтизм восточного типа.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Религиозно-суфийское направление в тюрко-татарской литературе: «Кыйссас әл-әнбия» («История пророков», 1310) Рабгузи, «Нәһҗ әл-фәрадис» («Путь в рай», 1358) Махмуда Булгари.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Татарская литература периода Казанского  ханства  (вторая  пол.  ХV – первая пол.  ХVI вв.). 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Общая характеристика татарской литературы эпохи Казанского ханства – начального периода собственно национальной литературы (Мухаммед Амин, Кул Шариф, Умми Камал). Гуманистическая дидактика поэм </w:t>
      </w:r>
      <w:r w:rsidRPr="000F4CD3">
        <w:rPr>
          <w:rFonts w:eastAsia="Calibri"/>
          <w:sz w:val="28"/>
          <w:szCs w:val="28"/>
          <w:lang w:val="ru-RU" w:eastAsia="en-US"/>
        </w:rPr>
        <w:t xml:space="preserve">«Төхфәи мәрдан»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(«Дар мужей») и </w:t>
      </w:r>
      <w:r w:rsidRPr="000F4CD3">
        <w:rPr>
          <w:rFonts w:eastAsia="Calibri"/>
          <w:sz w:val="28"/>
          <w:szCs w:val="28"/>
          <w:lang w:val="ru-RU" w:eastAsia="en-US"/>
        </w:rPr>
        <w:t>«Нуры содур»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 («Свет сердец») поэта Мухаммедьяра.</w:t>
      </w:r>
    </w:p>
    <w:p w:rsidR="00742736" w:rsidRPr="000F4CD3" w:rsidRDefault="00742736" w:rsidP="00742736">
      <w:pPr>
        <w:widowControl w:val="0"/>
        <w:suppressAutoHyphens/>
        <w:spacing w:line="360" w:lineRule="auto"/>
        <w:jc w:val="both"/>
        <w:outlineLvl w:val="1"/>
        <w:rPr>
          <w:rFonts w:eastAsia="Calibri"/>
          <w:noProof/>
          <w:color w:val="000000"/>
          <w:sz w:val="28"/>
          <w:szCs w:val="28"/>
          <w:lang w:val="ru-RU" w:eastAsia="en-US"/>
        </w:rPr>
      </w:pPr>
      <w:r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         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>Татарская литература позднего Средневековья (вторая пол.</w:t>
      </w: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>XVI-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 xml:space="preserve">первая треть </w:t>
      </w: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XIX </w:t>
      </w:r>
      <w:r w:rsidRPr="000F4CD3">
        <w:rPr>
          <w:rFonts w:eastAsia="Calibri"/>
          <w:b/>
          <w:bCs/>
          <w:noProof/>
          <w:color w:val="000000"/>
          <w:sz w:val="28"/>
          <w:szCs w:val="28"/>
          <w:lang w:val="ru-RU" w:eastAsia="en-US"/>
        </w:rPr>
        <w:t>веков)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. </w:t>
      </w:r>
      <w:r w:rsidRPr="000F4CD3">
        <w:rPr>
          <w:rFonts w:eastAsia="Calibri"/>
          <w:noProof/>
          <w:spacing w:val="1"/>
          <w:sz w:val="28"/>
          <w:szCs w:val="28"/>
          <w:lang w:val="ru-RU" w:eastAsia="en-US"/>
        </w:rPr>
        <w:t>Появление в литературе исторических хроник и героических повествований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. Отражение кризисного состояния татарского общества в хикметах – философских изречениях Мэвла Колый.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outlineLvl w:val="1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Сдвиг в сторону развития светской литературы с начала ХVIII в..</w:t>
      </w:r>
    </w:p>
    <w:p w:rsidR="00742736" w:rsidRPr="000F4CD3" w:rsidRDefault="00742736" w:rsidP="00742736">
      <w:pPr>
        <w:widowControl w:val="0"/>
        <w:shd w:val="clear" w:color="auto" w:fill="FFFFFF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Религиозное реформаторство: Таджеддин Ялчыгул (1768-1838),</w:t>
      </w:r>
      <w:r w:rsidRPr="000F4CD3">
        <w:rPr>
          <w:rFonts w:eastAsia="Calibri"/>
          <w:noProof/>
          <w:color w:val="000000"/>
          <w:spacing w:val="4"/>
          <w:sz w:val="28"/>
          <w:szCs w:val="28"/>
          <w:lang w:val="ru-RU" w:eastAsia="en-US"/>
        </w:rPr>
        <w:t xml:space="preserve"> Габденнаср Курсави (1776-1812)</w:t>
      </w:r>
      <w:r w:rsidRPr="000F4CD3">
        <w:rPr>
          <w:rFonts w:eastAsia="Calibri"/>
          <w:sz w:val="28"/>
          <w:szCs w:val="28"/>
          <w:lang w:val="ru-RU" w:eastAsia="en-US"/>
        </w:rPr>
        <w:t xml:space="preserve">. 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noProof/>
          <w:sz w:val="28"/>
          <w:szCs w:val="28"/>
          <w:lang w:val="ru-RU" w:eastAsia="en-US"/>
        </w:rPr>
      </w:pPr>
      <w:r w:rsidRPr="000F4CD3">
        <w:rPr>
          <w:rFonts w:eastAsia="Calibri"/>
          <w:noProof/>
          <w:sz w:val="28"/>
          <w:szCs w:val="28"/>
          <w:lang w:val="ru-RU" w:eastAsia="en-US"/>
        </w:rPr>
        <w:lastRenderedPageBreak/>
        <w:t>Творчество Г. Утыз Имяни (1754-1834) как переходное явление от Средневековья к эпохе просвещения.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Становление реалистической поэзии в творчестве Акмуллы (1831-1895), Якова Емельянова (1848-1898) и др. </w:t>
      </w:r>
      <w:r w:rsidRPr="000F4CD3">
        <w:rPr>
          <w:rFonts w:eastAsia="Calibri"/>
          <w:noProof/>
          <w:color w:val="000000"/>
          <w:spacing w:val="5"/>
          <w:sz w:val="28"/>
          <w:szCs w:val="28"/>
          <w:lang w:val="ru-RU" w:eastAsia="en-US"/>
        </w:rPr>
        <w:t>Габделжаббар Кандалый (1797-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1860) – один из своеобразных поэтов данной эпохи.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02"/>
        </w:tabs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>Становление татарской реалистической прозы. Национальный колорит в прозе Мусы Акъегетзаде (1864-1923) и Захира Бигиева (1870-1902). Проза Закира Хади (1863-1933) и  Шакира Мухаммедова (1865-1923) как переходное явление от просветительского реализма к критическому.</w:t>
      </w:r>
      <w:r w:rsidRPr="000F4CD3">
        <w:rPr>
          <w:rFonts w:eastAsia="Calibri"/>
          <w:noProof/>
          <w:sz w:val="28"/>
          <w:szCs w:val="28"/>
          <w:lang w:val="ru-RU" w:eastAsia="en-US"/>
        </w:rPr>
        <w:t xml:space="preserve"> Сатирическое изображение купцов в рассказах Шакира Мухаммедова («Япон сугышы, яки Батыргали агай» («Японская война или Господин Батыргали»)). </w:t>
      </w:r>
      <w:r w:rsidRPr="000F4CD3">
        <w:rPr>
          <w:rFonts w:eastAsia="Calibri"/>
          <w:sz w:val="28"/>
          <w:szCs w:val="28"/>
          <w:lang w:val="ru-RU" w:eastAsia="en-US"/>
        </w:rPr>
        <w:t>Развитие жанра саяхатнамэ.</w:t>
      </w:r>
    </w:p>
    <w:p w:rsidR="00742736" w:rsidRPr="000F4CD3" w:rsidRDefault="00742736" w:rsidP="00742736">
      <w:pPr>
        <w:widowControl w:val="0"/>
        <w:suppressAutoHyphens/>
        <w:spacing w:line="360" w:lineRule="auto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>
        <w:rPr>
          <w:rFonts w:eastAsia="Calibri"/>
          <w:b/>
          <w:bCs/>
          <w:sz w:val="28"/>
          <w:szCs w:val="28"/>
          <w:lang w:val="ru-RU" w:eastAsia="en-US"/>
        </w:rPr>
        <w:t xml:space="preserve">          </w:t>
      </w: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Татарская литература начала XX века.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Культурно-общественная и литературная ситуация в начале ХХ века.Трансформация эстетической, общественной мысли у татар. Синтез восточных и западных традиций в литературе. Плюрализм художественных поисков,  литературных направлений, течений, стилей, приемов и т.д. </w:t>
      </w:r>
    </w:p>
    <w:p w:rsidR="00742736" w:rsidRPr="000F4CD3" w:rsidRDefault="00742736" w:rsidP="00742736">
      <w:pPr>
        <w:widowControl w:val="0"/>
        <w:shd w:val="clear" w:color="auto" w:fill="FFFFFF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color w:val="000000"/>
          <w:sz w:val="28"/>
          <w:szCs w:val="28"/>
          <w:lang w:val="ru-RU" w:eastAsia="en-US"/>
        </w:rPr>
        <w:t xml:space="preserve">Татарская поэзия начала ХХ века. 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>Габдулла Тукай (1886-1913) – выдающийся татарский поэт, лирик и сатирик, публицист и литературный критик. Традиции средневековой восточной литературы в поэзии и прозе Тукая. Переводы басен Крылова.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lang w:val="ru-RU" w:eastAsia="en-US"/>
        </w:rPr>
      </w:pPr>
      <w:r w:rsidRPr="000F4CD3">
        <w:rPr>
          <w:rFonts w:eastAsia="Calibri"/>
          <w:color w:val="000000"/>
          <w:sz w:val="28"/>
          <w:szCs w:val="28"/>
          <w:lang w:val="ru-RU" w:eastAsia="en-US"/>
        </w:rPr>
        <w:t>Уральский и Казанский периоды творчества Г. Тукая.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color w:val="000000"/>
          <w:sz w:val="28"/>
          <w:szCs w:val="28"/>
          <w:lang w:val="ru-RU" w:eastAsia="en-US"/>
        </w:rPr>
        <w:t>Творчество Сагита Рамиева (1880-1926). Основные гисьянистские (бунтарские) мотивы в поэзии Рамиева.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color w:val="000000"/>
          <w:sz w:val="28"/>
          <w:szCs w:val="28"/>
          <w:lang w:val="ru-RU" w:eastAsia="en-US"/>
        </w:rPr>
        <w:t>Творчество Дэрдменда (Закира Рамиева, 1859-1921). Особенности философскойлирики Дэрдменда, тяготение поэта к историческим конфликтам, к национальной и общечеловеческой тематике, экзистенциальным мотивам.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color w:val="000000"/>
          <w:sz w:val="28"/>
          <w:szCs w:val="28"/>
          <w:lang w:val="ru-RU" w:eastAsia="en-US"/>
        </w:rPr>
        <w:t xml:space="preserve">Татарская проза начала ХХ века.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Фатих Амирхан (1886-1926). Критика феодальной косности, утверждение просветительских идеалов, утопических воззрений в сатирической повести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>«Фәтхулла хәзрәт»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(«Фатхулла хазрет»). Художественные эксперименты в творчестве Амирхана. Творчество Гаяза Исхаки (1878–1954) в контексте истории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lastRenderedPageBreak/>
        <w:t>татарской литературы. Просветительский период творчества писателя (1897-1904).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 Творчество Исхаки в десятые годы (1911-1918). Разоблачение         политики         национально–колониального гнета, насильственной христианизации в романтической трагедии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>«Зөләйха»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>(«Зулейха», завершена в 1912 г.).</w:t>
      </w:r>
    </w:p>
    <w:p w:rsidR="00742736" w:rsidRPr="000F4CD3" w:rsidRDefault="00742736" w:rsidP="00742736">
      <w:pPr>
        <w:widowControl w:val="0"/>
        <w:shd w:val="clear" w:color="auto" w:fill="FFFFFF"/>
        <w:suppressAutoHyphens/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Шариф Камал (1884-1942) – углубление принципов критического реализма в повести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 xml:space="preserve">«Акчарлаклар» 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(«Чайки»), импрессионистический   стиль   произведений   Шарифа   Камала.   Комедия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>«Хаҗи әфәнде өйләнә»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>(«Господин Хаджи женится»).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 Галимджан Ибрагимов (1887-1938)</w:t>
      </w:r>
      <w:r w:rsidRPr="000F4CD3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 –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 выдающийся романтик в татарской литературе начала XX века. Исключительные характеры, необычные ситуации, проблема свободы личности в повести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 xml:space="preserve">«Татар халкы ниләр күрми» 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(«Судьба татарки»). Культ любви, природы и искусства в рассказах </w:t>
      </w:r>
      <w:r w:rsidRPr="000F4CD3">
        <w:rPr>
          <w:rFonts w:eastAsia="Calibri"/>
          <w:noProof/>
          <w:color w:val="000000"/>
          <w:spacing w:val="1"/>
          <w:sz w:val="28"/>
          <w:szCs w:val="28"/>
          <w:lang w:val="ru-RU" w:eastAsia="en-US"/>
        </w:rPr>
        <w:t>«Уты сүнгән җәһәннәм»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>(«Угасший ад»), «Сөю - сәгадәт» («Любовь – счастье»), «Диңгездә» («В море»).</w:t>
      </w:r>
    </w:p>
    <w:p w:rsidR="00742736" w:rsidRPr="000F4CD3" w:rsidRDefault="00742736" w:rsidP="00742736">
      <w:pPr>
        <w:widowControl w:val="0"/>
        <w:shd w:val="clear" w:color="auto" w:fill="FFFFFF"/>
        <w:suppressAutoHyphens/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color w:val="000000"/>
          <w:sz w:val="28"/>
          <w:szCs w:val="28"/>
          <w:lang w:val="ru-RU" w:eastAsia="en-US"/>
        </w:rPr>
        <w:t>Татарская драматургия начала ХХ века.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 xml:space="preserve"> Творчество Галиасгара Камала (1879-1933): от просветительства – к реализму. Романтическая драматургия Мирхайдара  Файзи (1891-1928).</w:t>
      </w:r>
    </w:p>
    <w:p w:rsidR="00742736" w:rsidRPr="000F4CD3" w:rsidRDefault="00742736" w:rsidP="00742736">
      <w:pPr>
        <w:widowControl w:val="0"/>
        <w:suppressAutoHyphens/>
        <w:spacing w:line="360" w:lineRule="auto"/>
        <w:jc w:val="both"/>
        <w:rPr>
          <w:rFonts w:eastAsia="Calibri"/>
          <w:sz w:val="28"/>
          <w:szCs w:val="28"/>
          <w:lang w:val="ru-RU" w:eastAsia="en-US"/>
        </w:rPr>
      </w:pPr>
      <w:r>
        <w:rPr>
          <w:rFonts w:eastAsia="Calibri"/>
          <w:b/>
          <w:bCs/>
          <w:sz w:val="28"/>
          <w:szCs w:val="28"/>
          <w:lang w:val="ru-RU" w:eastAsia="en-US"/>
        </w:rPr>
        <w:t xml:space="preserve">        </w:t>
      </w: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Татарская литература первой половины XX века (1917-конец 1930-х гг.). </w:t>
      </w:r>
      <w:r w:rsidRPr="000F4CD3">
        <w:rPr>
          <w:rFonts w:eastAsia="Calibri"/>
          <w:sz w:val="28"/>
          <w:szCs w:val="28"/>
          <w:lang w:val="ru-RU" w:eastAsia="en-US"/>
        </w:rPr>
        <w:t xml:space="preserve">Сложность процесса  развития татарской литературы после 1917 года. Литературные традиции в новых условиях. Принципы периодизации истории татарской литературы ХХ века. </w:t>
      </w:r>
      <w:r w:rsidRPr="000F4CD3">
        <w:rPr>
          <w:rFonts w:eastAsia="Calibri"/>
          <w:i/>
          <w:iCs/>
          <w:sz w:val="28"/>
          <w:szCs w:val="28"/>
          <w:lang w:val="ru-RU" w:eastAsia="en-US"/>
        </w:rPr>
        <w:t>Литература эпохи революций и гражданской войны.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Революции 1917  года и судьба татарской литературы. Идейно-эстетическое размежевание писателей. 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sz w:val="28"/>
          <w:szCs w:val="28"/>
          <w:lang w:val="ru-RU" w:eastAsia="en-US"/>
        </w:rPr>
        <w:t xml:space="preserve">Литература 20-х годов (1921-1934). </w:t>
      </w:r>
      <w:r w:rsidRPr="000F4CD3">
        <w:rPr>
          <w:rFonts w:eastAsia="Calibri"/>
          <w:sz w:val="28"/>
          <w:szCs w:val="28"/>
          <w:lang w:val="ru-RU" w:eastAsia="en-US"/>
        </w:rPr>
        <w:t>Творческие объединения 20-х годов («Октябрь», «Сульф»). Образование РАПП и ТАПП.  Существование двух течений в литературе: 1) защита свободы творчества, его многообразия; 2) стремление к нормативной эстетике, попытки управления литературой, преобладание этой тенденции к концу 20-х годов. Противоречивое отношение к литературному наследию.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Основные этапы творчества Х. Такташа: 1916-1923 («Җир уллары»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lastRenderedPageBreak/>
        <w:t>(«Трагедия сынов земли»)); 1924-1931 («Ак чәчәкләр» («Белые цветы»), «Болай... гади җыр гына»  («Так… просто песня…»), «Югалган матурлык» («Утраченная красота»), «Мокамай»  («Мукамай»)). Гисъянизм как своеобразное  течение национальной литературы (Х. Такташ «Гисъян» («Гыйсъян»  («Гисъян», 1923); «Такташ үлде» («Такташ умер», 1923)).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Активизация романной жанровой традиции. Формирование эстетики социалистического реализма с его особыми требованиями (жизнеподобная поэтика. Стремление прозаиков старшего поколения к возрождению дореволюционных завоеваний символизма, авангардных поисков в области формы, обращение к языку символов, религиозному подтексту (Ф. Амирхан, Х. Такташ, М. Файзи, К. Тинчурин, Ф. Бурнаш, Гали Рахим и др.).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Сатирическая проза 1920-х годов. Попытка иронической трактовки социалистических преобразований (сатирический шарж «Шәфигулла агай»  («Шафигулла  агай», 1924, Ф.Амирхана). 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sz w:val="28"/>
          <w:szCs w:val="28"/>
          <w:lang w:val="ru-RU" w:eastAsia="en-US"/>
        </w:rPr>
        <w:t xml:space="preserve">Литература 30-х годов (1934-1941). </w:t>
      </w:r>
      <w:r w:rsidRPr="000F4CD3">
        <w:rPr>
          <w:rFonts w:eastAsia="Calibri"/>
          <w:sz w:val="28"/>
          <w:szCs w:val="28"/>
          <w:lang w:val="ru-RU" w:eastAsia="en-US"/>
        </w:rPr>
        <w:t>Общественно-историческая и литературная жизнь 30-х годов. Активизация песенного жанра. Романтическое изображение нового человека  (Г.Кутуй «Тапшырылмаган хатлар» («Неотосланные письма»,1935).</w:t>
      </w:r>
    </w:p>
    <w:p w:rsidR="00742736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Повторение и </w:t>
      </w:r>
      <w:r>
        <w:rPr>
          <w:rFonts w:eastAsia="Calibri"/>
          <w:b/>
          <w:bCs/>
          <w:sz w:val="28"/>
          <w:szCs w:val="28"/>
          <w:lang w:val="ru-RU" w:eastAsia="en-US"/>
        </w:rPr>
        <w:t>обобщение изученного в 10 классе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lang w:val="ru-RU" w:eastAsia="en-US"/>
        </w:rPr>
      </w:pPr>
      <w:r>
        <w:rPr>
          <w:rFonts w:eastAsia="Calibri"/>
          <w:b/>
          <w:bCs/>
          <w:sz w:val="28"/>
          <w:szCs w:val="28"/>
          <w:lang w:val="ru-RU" w:eastAsia="en-US"/>
        </w:rPr>
        <w:t xml:space="preserve">                                                                    </w:t>
      </w:r>
      <w:r w:rsidRPr="000F4CD3">
        <w:rPr>
          <w:rFonts w:eastAsia="Calibri"/>
          <w:b/>
          <w:color w:val="000000"/>
          <w:sz w:val="28"/>
          <w:szCs w:val="28"/>
          <w:lang w:val="ru-RU" w:eastAsia="en-US"/>
        </w:rPr>
        <w:t xml:space="preserve">11 класс </w:t>
      </w:r>
    </w:p>
    <w:p w:rsidR="00742736" w:rsidRPr="000F4CD3" w:rsidRDefault="00742736" w:rsidP="00742736">
      <w:pPr>
        <w:widowControl w:val="0"/>
        <w:suppressAutoHyphens/>
        <w:spacing w:line="360" w:lineRule="auto"/>
        <w:ind w:right="-2" w:firstLine="709"/>
        <w:jc w:val="both"/>
        <w:rPr>
          <w:rFonts w:eastAsia="Calibri"/>
          <w:b/>
          <w:sz w:val="28"/>
          <w:szCs w:val="28"/>
          <w:lang w:val="ru-RU" w:eastAsia="en-US"/>
        </w:rPr>
      </w:pPr>
      <w:r w:rsidRPr="000F4CD3">
        <w:rPr>
          <w:rFonts w:eastAsia="Calibri"/>
          <w:b/>
          <w:sz w:val="28"/>
          <w:szCs w:val="28"/>
          <w:lang w:val="ru-RU" w:eastAsia="en-US"/>
        </w:rPr>
        <w:t>Ведущая тема: История татарской литературы второй половины ХХ – начала ХХ1 веков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sz w:val="28"/>
          <w:szCs w:val="28"/>
          <w:lang w:val="ru-RU" w:eastAsia="en-US"/>
        </w:rPr>
        <w:t>Татарская литература первой половины XX века (1941-конец 1950-х гг.)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Литература периода Великой Отечественной войны (1941-1945). Основные образы, мотивы и поэтика поэзии военных лет, развитие поэтических жанров. Творчество М. Джалиля. Эволюция идейно-эстетических взглядов поэта. Фронтовая поэзия Ф. Карима. Особенности воссоздания лирического героя-солдата, защитника. Развитие жанра поэмы и усиление романтических тенденций в творчестве поэта. 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lastRenderedPageBreak/>
        <w:t>Активизация малых жанров прозы. Сближение рассказа с очерком, раздвижение эстетических рамок жанра рассказа. Преобладание философско-психологической установки, стремления  взглянуть на войну с точки зрения душевных переживаний, с высоты общечеловеческих ценностей в раннем творчестве А. Еники, И. Гази. Повесть военных лет: количественный спад, усиление публицистического пафоса. Возрождение традиций лирической исповеди. Повесть «Йөзек кашы »(«Перстень») Ф. Хусни.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i/>
          <w:iCs/>
          <w:sz w:val="28"/>
          <w:szCs w:val="28"/>
          <w:lang w:val="ru-RU" w:eastAsia="en-US"/>
        </w:rPr>
        <w:t xml:space="preserve">Литература послевоенных лет (1945-кон.50-х гг.). </w:t>
      </w:r>
      <w:r w:rsidRPr="000F4CD3">
        <w:rPr>
          <w:rFonts w:eastAsia="Calibri"/>
          <w:sz w:val="28"/>
          <w:szCs w:val="28"/>
          <w:lang w:val="ru-RU" w:eastAsia="en-US"/>
        </w:rPr>
        <w:t xml:space="preserve">Политическая и литературно-общественная ситуация: радость победы, надежда на улучшение жизни. Споры о положительном герое в татарской литературе. 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Тема Великой Отечественной войны, трансформация жанра романа, обогащение героико-романтическими,  биографическими и автобиографическими, социально-психологическими, героико-революционными разновидностями. Повести 1950–х гг.., смена социалистических идей, развитие городской прозы.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Лиризация прозы, преломление мира в индивидуальном сознании, моноцентричность повествования и монологизация, смысловая и образная насыщенность, усложненность тропов и суггестивность (А. Еники, Ф. Хусни, М. Магдеев, Г. Сабитов, А. Баянов, М. Галиев и др.).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Стремление оценить трагедию военного лихолетья, трагедию потерь, воспевание гордости за солдата–победителя, развитие темы труда, усиление философского и социально-политического начал в татарской поэзии.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Этапы творчества Х. Туфана. Исповедальность. Особенности поэтики и стиля («Агыла да болыт агыла» («Летят облака»), «Кайсыгызның кулы җылы» («Чьи руки теплее»), «Чәчәкләр китерегез Тукайга» («Принесите цветы Тукаю»), «Киек казлар» («Дикие гуси»), «Сиңа» («Тебе»), «Әйткән идең»(«О сказанном тобой») и др.).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t xml:space="preserve">Татарская литература второй половины XX века (1956-1990 гг.) Политическая и литературно-общественная ситуация конца 50-х – 80-е годы. «Оттепель» (февраль 1956-август 1968), период застоя (семидесятые годы). Возвращение в литературу реабилитированных писателей. Две тенденции в литературном процессе этих лет: 1) </w:t>
      </w:r>
      <w:r w:rsidRPr="000F4CD3">
        <w:rPr>
          <w:rFonts w:eastAsia="Calibri"/>
          <w:noProof/>
          <w:color w:val="000000"/>
          <w:sz w:val="28"/>
          <w:szCs w:val="28"/>
          <w:lang w:val="ru-RU" w:eastAsia="en-US"/>
        </w:rPr>
        <w:lastRenderedPageBreak/>
        <w:t>официальная, опирающаяся на идеологические ценности марксизма-ленинизма; 2) традиционно-гуманистическая, основанная на нравственно-эстетических ценностях многовековой татарской литературы. Формирование «критического направления» в прозе и драматургии.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02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«Оттепель» в общественно-культурной жизни страны. Развитие табуизированных тем и мотивов. Проблемы потери родного языка, межнациональных браков, потери духовных ценностей и национальных традиций («Әйтелмәгән васыять» («Невысказанное завещание», 1955), «Туган туфрак» («Родная земля», 1959) А. Еники, «Кояш баеганда» («Луч заката», 1978) Ф. Хусни, «Рустик» (1988) Ф. Латыйфи). «Возвращение» авторов в татарскую деревню, ее интерпретация как источник сохранения национального духа.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02"/>
        </w:tabs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Возвращение литературы к национальным основам: к гуманизму, к общечеловеческим ценностям, к экспериментам в области формы. Стремление литературы к новизне: обращение к новым жанровым формам, темам, поиски в области литературного героя.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</w:t>
      </w:r>
    </w:p>
    <w:p w:rsidR="00742736" w:rsidRPr="000F4CD3" w:rsidRDefault="00742736" w:rsidP="00742736">
      <w:pPr>
        <w:widowControl w:val="0"/>
        <w:shd w:val="clear" w:color="auto" w:fill="FFFFFF"/>
        <w:tabs>
          <w:tab w:val="left" w:pos="9202"/>
        </w:tabs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Произведения о «малой родине», ностальгия по прошлому, увеличение субъективности, использование конструкции ящичной композиции (М. Магдиев, «Бәхилләшү» («Прощание», 1989), «Торналар төшкән җирдә» («Там, где садятся журавли»), «Кеше китә – җыры кала» («Человек уходит, песня остается», 1978)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noProof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Пути развития поэзии второй половины 60-80-х гг. Изменение стилевых доминант (дискуссии о «эстрадной» поэзии и «тихой» лирике). Уход от «громкой» поэзии, публицистичности. Лиро-эпический жанр в творчестве И. Юзеева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Применение приемов «эзопова языка», условных образов и символов, ассоциаций в татарской поэзии (творчество </w:t>
      </w:r>
      <w:r w:rsidRPr="000F4CD3">
        <w:rPr>
          <w:rFonts w:eastAsia="Calibri"/>
          <w:color w:val="000000"/>
          <w:sz w:val="28"/>
          <w:szCs w:val="28"/>
          <w:lang w:val="ru-RU" w:eastAsia="en-US"/>
        </w:rPr>
        <w:t>Г. Афзала, Ш. Анака, И. Юзеева, Роб. Ахметзянова)</w:t>
      </w:r>
      <w:r w:rsidRPr="000F4CD3">
        <w:rPr>
          <w:rFonts w:eastAsia="Calibri"/>
          <w:sz w:val="28"/>
          <w:szCs w:val="28"/>
          <w:lang w:val="ru-RU" w:eastAsia="en-US"/>
        </w:rPr>
        <w:t xml:space="preserve">. Поэтический авангард. Приход молодых поэтов, художественные </w:t>
      </w:r>
      <w:r w:rsidRPr="000F4CD3">
        <w:rPr>
          <w:rFonts w:eastAsia="Calibri"/>
          <w:sz w:val="28"/>
          <w:szCs w:val="28"/>
          <w:lang w:val="ru-RU" w:eastAsia="en-US"/>
        </w:rPr>
        <w:lastRenderedPageBreak/>
        <w:t>искания в области форм и стилей.   Возрождение романтических, модернистских (Р. Файзуллин, Р. Гаташ, Р. Харис и др.) тенденций в татарской поэзии.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Драматургия второй половины ХХ века (Х. Вахит, А. Гилязов, Ш. Хусаинов, И. Юзеев, Т. Миннуллин и др.). 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Творчество Т.Миннуллина и его основные черты («Нигез ташлары» («Камни фундамента»), «Дуслар җыелган җирдә» («Место, где собираются друзья»), «Үзебез сайлаган язмыш» («Судьбы, которые мы выбираем»), «Ай булмаса – йолдыз бар» («Нет луны – нам светят звезды!»), «Әлдермештән Әлмәндәр» («Альмандар из Альдермыша»), «Моңлы бер җыр» («Грустная песня») и другие).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Проблемы возрождения и сохранения нации в драматургии Т. Миннуллина («Илгизәр плюс Вера» («Ильгизар плюс Вера»), «Төш» («Сон»)).Своеобразие национального эстетического идеала. 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sz w:val="28"/>
          <w:szCs w:val="28"/>
          <w:lang w:val="ru-RU" w:eastAsia="en-US"/>
        </w:rPr>
        <w:t xml:space="preserve">Татарская литература рубежа ХХ-ХХI веков (1990-2016 гг.). </w:t>
      </w:r>
      <w:r w:rsidRPr="000F4CD3">
        <w:rPr>
          <w:rFonts w:eastAsia="Calibri"/>
          <w:sz w:val="28"/>
          <w:szCs w:val="28"/>
          <w:lang w:val="ru-RU" w:eastAsia="en-US"/>
        </w:rPr>
        <w:t>Смена художественных парадигм, изменение психологизма, трансформация критического начала в литературе. Новые тенденции в прозе, воссозданиечудовищных знаков распада и деградации человека и общества (роман «Балта кем кулында?» («В чьих руках топор?», 1989) А. Гилязова), слияние социального и экзистенциального начал при оценке опыта тоталитарного прошлого (роман–трилогия «Саташып аткан таң» («Заблудившийся рассвет», 2003) Ф. Сафина, и др.), осуждение культа личности (повесть «Колыма хикәяләре» («Колымские рассказы», 1989) И. Салахова; роман «Ягез, бер дога» («Давайте, помолимся!», 1991–93) А. Гилязова).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Появление произведений, не вписывающихся в рамки реалистической или романтической парадигмы. Повести Ф.Байрамовой экзистенциально–психологического плана («Болын» («Луг» , 1983), «Битлек» («Маска», 1983), «Күл балыгы» («Водяная», 1984) и др.)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i/>
          <w:iCs/>
          <w:color w:val="000000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 xml:space="preserve">Обращение к национальным мифам и архетипам (Н. Гыйматдинова, Г. Гильманов, Ф. Байрамова), </w:t>
      </w:r>
      <w:r w:rsidRPr="000F4CD3">
        <w:rPr>
          <w:rFonts w:eastAsia="Calibri"/>
          <w:sz w:val="28"/>
          <w:szCs w:val="28"/>
          <w:lang w:val="ru-RU" w:eastAsia="en-US"/>
        </w:rPr>
        <w:lastRenderedPageBreak/>
        <w:t>мифологический код в татарской прозе. Прием контраста как  основной структурообразующий прием.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Многообразие жанров и жанровых форм в поэзии этих лет. Попытки возрождения традиций суфийской поэзии, средневековых восточных жанров и жанровых форм, модернистских экспериментов первой трети ХХ века.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Постмодернистские элементы в стихах, пристальный интерес к «вечным» темам, стремление синтезировать традиций и поэтических новаций (Р. Зайдулла, Р. Аймат, Л. Гибадуллина, Йолдыз, и др.)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Тяготение к философской и психологической глубине. Стремление к изображению национальной картины мира, воссозданию национального характера и даже образа нации стало знаковым явлением, Осуществление диалога разных жанровых парадигм. Творчество З. Хакима.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Условно-метафорическая и ассоциативная проза в татарской литературе. Социальная антиутопия (З. Хаким «Кишер басуы» («Морковное поле», 1995)), социально-психологическая антиутопия Ф.Латифи («Бәйсез этләрне атарга» («Непривязанных собак отстрелять»)), социально-философская антиутопия (М.Кабиров «Сары йортлар сере»  («Тайна желтых домов»)). Трансформация классических парадигм художественности.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sz w:val="28"/>
          <w:szCs w:val="28"/>
          <w:lang w:val="ru-RU" w:eastAsia="en-US"/>
        </w:rPr>
        <w:t>Судьба нации, который обеспечивает интертекстуальную связь с литературой начала ХХ века как основной лейтмотив татарской литературы данного периода.</w:t>
      </w:r>
    </w:p>
    <w:p w:rsidR="00742736" w:rsidRPr="000F4CD3" w:rsidRDefault="00742736" w:rsidP="00742736">
      <w:pPr>
        <w:widowControl w:val="0"/>
        <w:suppressAutoHyphens/>
        <w:spacing w:line="360" w:lineRule="auto"/>
        <w:ind w:firstLine="709"/>
        <w:jc w:val="both"/>
        <w:rPr>
          <w:rFonts w:eastAsia="Calibri"/>
          <w:b/>
          <w:bCs/>
          <w:sz w:val="28"/>
          <w:szCs w:val="28"/>
          <w:lang w:val="ru-RU" w:eastAsia="en-US"/>
        </w:rPr>
      </w:pPr>
      <w:r w:rsidRPr="000F4CD3">
        <w:rPr>
          <w:rFonts w:eastAsia="Calibri"/>
          <w:b/>
          <w:bCs/>
          <w:sz w:val="28"/>
          <w:szCs w:val="28"/>
          <w:lang w:val="ru-RU" w:eastAsia="en-US"/>
        </w:rPr>
        <w:t>Повторение и обобщение изученного в 11 классе</w:t>
      </w:r>
    </w:p>
    <w:p w:rsidR="00742736" w:rsidRPr="000F4CD3" w:rsidRDefault="00742736" w:rsidP="00742736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2"/>
          <w:lang w:val="ru-RU" w:eastAsia="en-US"/>
        </w:rPr>
      </w:pPr>
    </w:p>
    <w:p w:rsidR="00742736" w:rsidRPr="00947482" w:rsidRDefault="00742736" w:rsidP="00742736">
      <w:pPr>
        <w:rPr>
          <w:sz w:val="28"/>
          <w:szCs w:val="28"/>
          <w:lang w:val="ru-RU"/>
        </w:rPr>
      </w:pPr>
    </w:p>
    <w:p w:rsidR="00550D1E" w:rsidRPr="00742736" w:rsidRDefault="00742736">
      <w:pPr>
        <w:rPr>
          <w:lang w:val="ru-RU"/>
        </w:rPr>
      </w:pPr>
      <w:bookmarkStart w:id="0" w:name="_GoBack"/>
      <w:bookmarkEnd w:id="0"/>
    </w:p>
    <w:sectPr w:rsidR="00550D1E" w:rsidRPr="00742736" w:rsidSect="00AD4929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633"/>
    <w:multiLevelType w:val="hybridMultilevel"/>
    <w:tmpl w:val="437A09F8"/>
    <w:lvl w:ilvl="0" w:tplc="CBFC1DF8">
      <w:start w:val="1"/>
      <w:numFmt w:val="bullet"/>
      <w:lvlText w:val=""/>
      <w:lvlJc w:val="left"/>
      <w:pPr>
        <w:ind w:left="0" w:firstLine="0"/>
      </w:pPr>
    </w:lvl>
    <w:lvl w:ilvl="1" w:tplc="10D89766">
      <w:start w:val="1"/>
      <w:numFmt w:val="bullet"/>
      <w:lvlText w:val="к"/>
      <w:lvlJc w:val="left"/>
      <w:pPr>
        <w:ind w:left="0" w:firstLine="0"/>
      </w:pPr>
    </w:lvl>
    <w:lvl w:ilvl="2" w:tplc="D088ADB4">
      <w:start w:val="1"/>
      <w:numFmt w:val="bullet"/>
      <w:lvlText w:val="-"/>
      <w:lvlJc w:val="left"/>
      <w:pPr>
        <w:ind w:left="0" w:firstLine="0"/>
      </w:pPr>
    </w:lvl>
    <w:lvl w:ilvl="3" w:tplc="80641B76">
      <w:numFmt w:val="decimal"/>
      <w:lvlText w:val=""/>
      <w:lvlJc w:val="left"/>
      <w:pPr>
        <w:ind w:left="0" w:firstLine="0"/>
      </w:pPr>
    </w:lvl>
    <w:lvl w:ilvl="4" w:tplc="D2A6C192">
      <w:numFmt w:val="decimal"/>
      <w:lvlText w:val=""/>
      <w:lvlJc w:val="left"/>
      <w:pPr>
        <w:ind w:left="0" w:firstLine="0"/>
      </w:pPr>
    </w:lvl>
    <w:lvl w:ilvl="5" w:tplc="8FB20D58">
      <w:numFmt w:val="decimal"/>
      <w:lvlText w:val=""/>
      <w:lvlJc w:val="left"/>
      <w:pPr>
        <w:ind w:left="0" w:firstLine="0"/>
      </w:pPr>
    </w:lvl>
    <w:lvl w:ilvl="6" w:tplc="65EA17D4">
      <w:numFmt w:val="decimal"/>
      <w:lvlText w:val=""/>
      <w:lvlJc w:val="left"/>
      <w:pPr>
        <w:ind w:left="0" w:firstLine="0"/>
      </w:pPr>
    </w:lvl>
    <w:lvl w:ilvl="7" w:tplc="954E7C74">
      <w:numFmt w:val="decimal"/>
      <w:lvlText w:val=""/>
      <w:lvlJc w:val="left"/>
      <w:pPr>
        <w:ind w:left="0" w:firstLine="0"/>
      </w:pPr>
    </w:lvl>
    <w:lvl w:ilvl="8" w:tplc="FAF4FEB8">
      <w:numFmt w:val="decimal"/>
      <w:lvlText w:val=""/>
      <w:lvlJc w:val="left"/>
      <w:pPr>
        <w:ind w:left="0" w:firstLine="0"/>
      </w:pPr>
    </w:lvl>
  </w:abstractNum>
  <w:abstractNum w:abstractNumId="1">
    <w:nsid w:val="0000773B"/>
    <w:multiLevelType w:val="hybridMultilevel"/>
    <w:tmpl w:val="D82A8650"/>
    <w:lvl w:ilvl="0" w:tplc="18D6229E">
      <w:start w:val="1"/>
      <w:numFmt w:val="bullet"/>
      <w:lvlText w:val=""/>
      <w:lvlJc w:val="left"/>
      <w:pPr>
        <w:ind w:left="0" w:firstLine="0"/>
      </w:pPr>
    </w:lvl>
    <w:lvl w:ilvl="1" w:tplc="5B428250">
      <w:start w:val="1"/>
      <w:numFmt w:val="bullet"/>
      <w:lvlText w:val="В"/>
      <w:lvlJc w:val="left"/>
      <w:pPr>
        <w:ind w:left="0" w:firstLine="0"/>
      </w:pPr>
    </w:lvl>
    <w:lvl w:ilvl="2" w:tplc="BCE4F01C">
      <w:numFmt w:val="decimal"/>
      <w:lvlText w:val=""/>
      <w:lvlJc w:val="left"/>
      <w:pPr>
        <w:ind w:left="0" w:firstLine="0"/>
      </w:pPr>
    </w:lvl>
    <w:lvl w:ilvl="3" w:tplc="23D88636">
      <w:numFmt w:val="decimal"/>
      <w:lvlText w:val=""/>
      <w:lvlJc w:val="left"/>
      <w:pPr>
        <w:ind w:left="0" w:firstLine="0"/>
      </w:pPr>
    </w:lvl>
    <w:lvl w:ilvl="4" w:tplc="2CA2C130">
      <w:numFmt w:val="decimal"/>
      <w:lvlText w:val=""/>
      <w:lvlJc w:val="left"/>
      <w:pPr>
        <w:ind w:left="0" w:firstLine="0"/>
      </w:pPr>
    </w:lvl>
    <w:lvl w:ilvl="5" w:tplc="CA0EFD9E">
      <w:numFmt w:val="decimal"/>
      <w:lvlText w:val=""/>
      <w:lvlJc w:val="left"/>
      <w:pPr>
        <w:ind w:left="0" w:firstLine="0"/>
      </w:pPr>
    </w:lvl>
    <w:lvl w:ilvl="6" w:tplc="21D2D426">
      <w:numFmt w:val="decimal"/>
      <w:lvlText w:val=""/>
      <w:lvlJc w:val="left"/>
      <w:pPr>
        <w:ind w:left="0" w:firstLine="0"/>
      </w:pPr>
    </w:lvl>
    <w:lvl w:ilvl="7" w:tplc="36CA38FE">
      <w:numFmt w:val="decimal"/>
      <w:lvlText w:val=""/>
      <w:lvlJc w:val="left"/>
      <w:pPr>
        <w:ind w:left="0" w:firstLine="0"/>
      </w:pPr>
    </w:lvl>
    <w:lvl w:ilvl="8" w:tplc="E0A6BDF8">
      <w:numFmt w:val="decimal"/>
      <w:lvlText w:val=""/>
      <w:lvlJc w:val="left"/>
      <w:pPr>
        <w:ind w:left="0" w:firstLine="0"/>
      </w:pPr>
    </w:lvl>
  </w:abstractNum>
  <w:abstractNum w:abstractNumId="2">
    <w:nsid w:val="777212A9"/>
    <w:multiLevelType w:val="hybridMultilevel"/>
    <w:tmpl w:val="FCEA25FC"/>
    <w:lvl w:ilvl="0" w:tplc="031A3952">
      <w:start w:val="1"/>
      <w:numFmt w:val="bullet"/>
      <w:lvlText w:val="-"/>
      <w:lvlJc w:val="left"/>
      <w:pPr>
        <w:ind w:left="1399" w:hanging="360"/>
      </w:pPr>
    </w:lvl>
    <w:lvl w:ilvl="1" w:tplc="04190003" w:tentative="1">
      <w:start w:val="1"/>
      <w:numFmt w:val="bullet"/>
      <w:lvlText w:val="o"/>
      <w:lvlJc w:val="left"/>
      <w:pPr>
        <w:ind w:left="21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9EC"/>
    <w:rsid w:val="00742736"/>
    <w:rsid w:val="00885858"/>
    <w:rsid w:val="00AC6042"/>
    <w:rsid w:val="00D7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7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7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736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7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7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736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2571</Words>
  <Characters>14658</Characters>
  <Application>Microsoft Office Word</Application>
  <DocSecurity>0</DocSecurity>
  <Lines>122</Lines>
  <Paragraphs>34</Paragraphs>
  <ScaleCrop>false</ScaleCrop>
  <Company/>
  <LinksUpToDate>false</LinksUpToDate>
  <CharactersWithSpaces>17195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</dc:creator>
  <cp:keywords/>
  <dc:description/>
  <cp:lastModifiedBy>Гелюса</cp:lastModifiedBy>
  <cp:revision>2</cp:revision>
  <dcterms:created xsi:type="dcterms:W3CDTF">2022-02-24T06:50:00Z</dcterms:created>
  <dcterms:modified xsi:type="dcterms:W3CDTF">2022-02-24T06:50:00Z</dcterms:modified>
</cp:coreProperties>
</file>